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BFA8" w14:textId="47CEB4C9" w:rsidR="00FD6407" w:rsidRPr="00FD6407" w:rsidRDefault="00FD6407" w:rsidP="00482ECF">
      <w:pPr>
        <w:spacing w:before="100" w:beforeAutospacing="1" w:after="100" w:afterAutospacing="1" w:line="240" w:lineRule="auto"/>
        <w:jc w:val="both"/>
        <w:divId w:val="1113400447"/>
        <w:rPr>
          <w:rFonts w:ascii="Times New Roman" w:hAnsi="Times New Roman" w:cs="Times New Roman"/>
          <w:b/>
          <w:bCs/>
          <w:kern w:val="0"/>
          <w14:ligatures w14:val="none"/>
        </w:rPr>
      </w:pPr>
    </w:p>
    <w:p w14:paraId="701EBD63" w14:textId="002CAF4B" w:rsidR="00A87DC0" w:rsidRPr="00A87DC0" w:rsidRDefault="00A87DC0" w:rsidP="00A87DC0">
      <w:pPr>
        <w:pStyle w:val="p1"/>
        <w:bidi/>
        <w:jc w:val="center"/>
        <w:divId w:val="793212913"/>
        <w:rPr>
          <w:b/>
          <w:bCs/>
          <w:sz w:val="60"/>
          <w:szCs w:val="60"/>
        </w:rPr>
      </w:pPr>
      <w:r>
        <w:rPr>
          <w:rStyle w:val="s1"/>
          <w:rtl/>
        </w:rPr>
        <w:t>“</w:t>
      </w:r>
      <w:r w:rsidRPr="00A87DC0">
        <w:rPr>
          <w:rStyle w:val="s1"/>
          <w:b/>
          <w:bCs/>
          <w:sz w:val="60"/>
          <w:szCs w:val="60"/>
          <w:rtl/>
        </w:rPr>
        <w:t>عندما يعصف المناخ باقتصاد المدينة حوكمة بيئية من أجل تجارة آمنة في بغداد</w:t>
      </w:r>
    </w:p>
    <w:p w14:paraId="3E6298A2" w14:textId="0269284D" w:rsidR="00FD6407" w:rsidRPr="00843D06" w:rsidRDefault="00FD6407" w:rsidP="00843D06">
      <w:pPr>
        <w:spacing w:before="100" w:beforeAutospacing="1" w:after="100" w:afterAutospacing="1" w:line="240" w:lineRule="auto"/>
        <w:jc w:val="both"/>
        <w:divId w:val="1113400447"/>
        <w:rPr>
          <w:rFonts w:ascii="Times New Roman" w:hAnsi="Times New Roman" w:cs="Times New Roman"/>
          <w:b/>
          <w:bCs/>
          <w:kern w:val="0"/>
          <w:sz w:val="36"/>
          <w:szCs w:val="36"/>
          <w14:ligatures w14:val="none"/>
        </w:rPr>
      </w:pPr>
      <w:r w:rsidRPr="00843D06">
        <w:rPr>
          <w:rFonts w:ascii="Times New Roman" w:hAnsi="Times New Roman" w:cs="Times New Roman"/>
          <w:b/>
          <w:bCs/>
          <w:kern w:val="0"/>
          <w:sz w:val="36"/>
          <w:szCs w:val="36"/>
          <w:rtl/>
          <w14:ligatures w14:val="none"/>
        </w:rPr>
        <w:t>الحوكمة البيئية وأثرها في مواجهة التغيرات المناخية</w:t>
      </w:r>
      <w:r w:rsidR="00843D06">
        <w:rPr>
          <w:rFonts w:ascii="Times New Roman" w:hAnsi="Times New Roman" w:cs="Times New Roman" w:hint="cs"/>
          <w:b/>
          <w:bCs/>
          <w:kern w:val="0"/>
          <w:sz w:val="36"/>
          <w:szCs w:val="36"/>
          <w:rtl/>
          <w14:ligatures w14:val="none"/>
        </w:rPr>
        <w:t xml:space="preserve"> </w:t>
      </w:r>
      <w:r w:rsidRPr="00843D06">
        <w:rPr>
          <w:rFonts w:ascii="Times New Roman" w:hAnsi="Times New Roman" w:cs="Times New Roman"/>
          <w:b/>
          <w:bCs/>
          <w:kern w:val="0"/>
          <w:sz w:val="36"/>
          <w:szCs w:val="36"/>
          <w:rtl/>
          <w14:ligatures w14:val="none"/>
        </w:rPr>
        <w:t>دراسة في تأثيرها على الحركة التجارية في بغ</w:t>
      </w:r>
      <w:r w:rsidR="0025625E" w:rsidRPr="00843D06">
        <w:rPr>
          <w:rFonts w:ascii="Times New Roman" w:hAnsi="Times New Roman" w:cs="Times New Roman" w:hint="cs"/>
          <w:b/>
          <w:bCs/>
          <w:kern w:val="0"/>
          <w:sz w:val="36"/>
          <w:szCs w:val="36"/>
          <w:rtl/>
          <w14:ligatures w14:val="none"/>
        </w:rPr>
        <w:t>داد</w:t>
      </w:r>
    </w:p>
    <w:p w14:paraId="44095A96" w14:textId="77777777" w:rsidR="00FD6407" w:rsidRPr="00FD6407" w:rsidRDefault="00FD6407" w:rsidP="00482ECF">
      <w:pPr>
        <w:spacing w:before="100" w:beforeAutospacing="1" w:after="100" w:afterAutospacing="1" w:line="240" w:lineRule="auto"/>
        <w:jc w:val="both"/>
        <w:divId w:val="1113400447"/>
        <w:rPr>
          <w:rFonts w:ascii="Times New Roman" w:hAnsi="Times New Roman" w:cs="Times New Roman"/>
          <w:b/>
          <w:bCs/>
          <w:kern w:val="0"/>
          <w14:ligatures w14:val="none"/>
        </w:rPr>
      </w:pPr>
    </w:p>
    <w:p w14:paraId="231F69F5" w14:textId="77777777" w:rsidR="00A30047"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 xml:space="preserve">يشهد العراق، لا سيما العاصمة بغداد، تحديات بيئية متفاقمة نتيجة التغيرات المناخية، أبرزها ارتفاع درجات الحرارة، تزايد العواصف الترابية، وتناقص الموارد المائية. </w:t>
      </w:r>
    </w:p>
    <w:p w14:paraId="6DC0AA8F" w14:textId="77777777" w:rsidR="00A30047"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 xml:space="preserve">هذه التحولات لم تعد مقتصرة على الجانب البيئي فحسب، بل بدأت تؤثر بشكل مباشر في النشاطات الاقتصادية، وفي مقدمتها الحركة التجارية. </w:t>
      </w:r>
    </w:p>
    <w:p w14:paraId="35E507E8" w14:textId="07309494" w:rsidR="00FD6407" w:rsidRPr="00843D06"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r w:rsidRPr="00843D06">
        <w:rPr>
          <w:rFonts w:ascii="Times New Roman" w:hAnsi="Times New Roman" w:cs="Times New Roman"/>
          <w:b/>
          <w:bCs/>
          <w:kern w:val="0"/>
          <w:sz w:val="44"/>
          <w:szCs w:val="44"/>
          <w:rtl/>
          <w14:ligatures w14:val="none"/>
        </w:rPr>
        <w:t>وتأتي الحوكمة البيئية كآلية ضرورية لتنظيم العلاقة بين التنمية الاقتصادية وحماية البيئة، من خلال تفعيل السياسات، المؤسسات، والتشريعات ذات الصلة.</w:t>
      </w:r>
    </w:p>
    <w:p w14:paraId="2A84F651" w14:textId="77777777" w:rsidR="00FD6407"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تهدف هذه الدراسة إلى تسليط الضوء على أهمية الحوكمة البيئية كأداة لمواجهة التغيرات المناخية، وبيان أثرها المباشر وغير المباشر في استقرار الحركة التجارية في بغداد، باعتبارها المركز التجاري الأهم في العراق.</w:t>
      </w:r>
    </w:p>
    <w:p w14:paraId="50DE6EDD" w14:textId="77777777" w:rsidR="00A30047" w:rsidRDefault="00A30047" w:rsidP="00A30047">
      <w:p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p>
    <w:p w14:paraId="18B94D68" w14:textId="77777777" w:rsidR="00A30047" w:rsidRPr="00843D06" w:rsidRDefault="00A30047" w:rsidP="00A30047">
      <w:p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p>
    <w:p w14:paraId="49EA5785" w14:textId="7BDACF1A" w:rsidR="00FD6407" w:rsidRPr="00843D06" w:rsidRDefault="00FD6407" w:rsidP="00A30047">
      <w:pPr>
        <w:spacing w:after="0" w:line="240" w:lineRule="auto"/>
        <w:jc w:val="both"/>
        <w:divId w:val="1113400447"/>
        <w:rPr>
          <w:rFonts w:ascii="Times New Roman" w:eastAsia="Times New Roman" w:hAnsi="Times New Roman" w:cs="Times New Roman"/>
          <w:b/>
          <w:bCs/>
          <w:kern w:val="0"/>
          <w:sz w:val="44"/>
          <w:szCs w:val="44"/>
          <w:rtl/>
          <w14:ligatures w14:val="none"/>
        </w:rPr>
      </w:pPr>
    </w:p>
    <w:p w14:paraId="233279CB" w14:textId="7D6DF244" w:rsidR="00FD6407" w:rsidRPr="00A30047" w:rsidRDefault="00FD6407" w:rsidP="00A30047">
      <w:pPr>
        <w:spacing w:before="100" w:beforeAutospacing="1" w:after="100" w:afterAutospacing="1" w:line="240" w:lineRule="auto"/>
        <w:jc w:val="both"/>
        <w:outlineLvl w:val="1"/>
        <w:divId w:val="1113400447"/>
        <w:rPr>
          <w:rFonts w:ascii="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lastRenderedPageBreak/>
        <w:t>الإطار النظري للدراسة</w:t>
      </w:r>
    </w:p>
    <w:p w14:paraId="0E9751A4" w14:textId="7DF41FFF" w:rsidR="00FD6407" w:rsidRPr="00A30047" w:rsidRDefault="00FD6407"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مفهوم الحوكمة البيئية</w:t>
      </w:r>
    </w:p>
    <w:p w14:paraId="5BEEA84C" w14:textId="70BD8D49" w:rsidR="00FD6407" w:rsidRPr="00A30047"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r w:rsidRPr="00843D06">
        <w:rPr>
          <w:rFonts w:ascii="Times New Roman" w:hAnsi="Times New Roman" w:cs="Times New Roman"/>
          <w:b/>
          <w:bCs/>
          <w:kern w:val="0"/>
          <w:sz w:val="44"/>
          <w:szCs w:val="44"/>
          <w:rtl/>
          <w14:ligatures w14:val="none"/>
        </w:rPr>
        <w:t>الحوكمة البيئية هي النظام الذي تُمارَس من خلاله السلطة البيئية، وتحدد فيه المسؤوليات وتُدار الموارد الطبيعية عبر مشاركة مؤسسات الدولة، القطاع الخاص، والمجتمع المدني.</w:t>
      </w:r>
    </w:p>
    <w:p w14:paraId="18C1D5F5" w14:textId="77777777" w:rsidR="006D4F70" w:rsidRDefault="006D4F70"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rtl/>
          <w14:ligatures w14:val="none"/>
        </w:rPr>
      </w:pPr>
    </w:p>
    <w:p w14:paraId="46BCE36C" w14:textId="33BA9A65" w:rsidR="00FD6407" w:rsidRPr="00A30047" w:rsidRDefault="00FD6407"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أبعاد التغير المناخي</w:t>
      </w:r>
    </w:p>
    <w:p w14:paraId="576D6E64" w14:textId="77777777" w:rsidR="00FD6407" w:rsidRPr="00843D06"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r w:rsidRPr="00843D06">
        <w:rPr>
          <w:rFonts w:ascii="Times New Roman" w:hAnsi="Times New Roman" w:cs="Times New Roman"/>
          <w:b/>
          <w:bCs/>
          <w:kern w:val="0"/>
          <w:sz w:val="44"/>
          <w:szCs w:val="44"/>
          <w:rtl/>
          <w14:ligatures w14:val="none"/>
        </w:rPr>
        <w:t>يشمل التغير المناخي تغيرات في درجات الحرارة، أنماط الأمطار، وتكرار الظواهر الجوية القاسية، وله تأثير مباشر على:</w:t>
      </w:r>
    </w:p>
    <w:p w14:paraId="1C30C919" w14:textId="77777777" w:rsidR="00FD6407" w:rsidRPr="00843D06" w:rsidRDefault="00FD6407" w:rsidP="00A30047">
      <w:pPr>
        <w:numPr>
          <w:ilvl w:val="0"/>
          <w:numId w:val="3"/>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البنية التحتية للنقل.</w:t>
      </w:r>
    </w:p>
    <w:p w14:paraId="169F8499" w14:textId="77777777" w:rsidR="00FD6407" w:rsidRPr="00843D06" w:rsidRDefault="00FD6407" w:rsidP="00A30047">
      <w:pPr>
        <w:numPr>
          <w:ilvl w:val="0"/>
          <w:numId w:val="3"/>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الإنتاج الغذائي.</w:t>
      </w:r>
    </w:p>
    <w:p w14:paraId="00AEA41F" w14:textId="77777777" w:rsidR="00FD6407" w:rsidRPr="00843D06" w:rsidRDefault="00FD6407" w:rsidP="00A30047">
      <w:pPr>
        <w:numPr>
          <w:ilvl w:val="0"/>
          <w:numId w:val="3"/>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قطاع الطاقة.</w:t>
      </w:r>
    </w:p>
    <w:p w14:paraId="46DAF820" w14:textId="77777777" w:rsidR="00FD6407" w:rsidRPr="00843D06" w:rsidRDefault="00FD6407" w:rsidP="00A30047">
      <w:pPr>
        <w:numPr>
          <w:ilvl w:val="0"/>
          <w:numId w:val="3"/>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سلوك السوق التجاري.</w:t>
      </w:r>
    </w:p>
    <w:p w14:paraId="6451E11C" w14:textId="14A261C1" w:rsidR="00FD6407" w:rsidRPr="00843D06" w:rsidRDefault="00FD6407"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p>
    <w:p w14:paraId="1404C95C" w14:textId="14EEF16A" w:rsidR="00FD6407" w:rsidRPr="00024E82" w:rsidRDefault="00FD6407" w:rsidP="00024E82">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الحركة التجارية وعلاقتها بالبيئة</w:t>
      </w:r>
    </w:p>
    <w:p w14:paraId="16AD94C8" w14:textId="77777777" w:rsidR="00FD6407" w:rsidRPr="00843D06"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r w:rsidRPr="00843D06">
        <w:rPr>
          <w:rFonts w:ascii="Times New Roman" w:hAnsi="Times New Roman" w:cs="Times New Roman"/>
          <w:b/>
          <w:bCs/>
          <w:kern w:val="0"/>
          <w:sz w:val="44"/>
          <w:szCs w:val="44"/>
          <w:rtl/>
          <w14:ligatures w14:val="none"/>
        </w:rPr>
        <w:t>تتأثر الحركة التجارية بالبيئة من خلال:</w:t>
      </w:r>
    </w:p>
    <w:p w14:paraId="1C3185A4" w14:textId="77777777" w:rsidR="00FD6407" w:rsidRPr="00843D06" w:rsidRDefault="00FD6407" w:rsidP="00A30047">
      <w:pPr>
        <w:numPr>
          <w:ilvl w:val="0"/>
          <w:numId w:val="4"/>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تعطل سلاسل التوريد بسبب الظواهر المناخية.</w:t>
      </w:r>
    </w:p>
    <w:p w14:paraId="32E094E8" w14:textId="77777777" w:rsidR="00FD6407" w:rsidRPr="00843D06" w:rsidRDefault="00FD6407" w:rsidP="00A30047">
      <w:pPr>
        <w:numPr>
          <w:ilvl w:val="0"/>
          <w:numId w:val="4"/>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زيادة التكاليف التشغيلية (تبريد، نقل، تأمين).</w:t>
      </w:r>
    </w:p>
    <w:p w14:paraId="6CBD6830" w14:textId="77777777" w:rsidR="00FD6407" w:rsidRPr="00843D06" w:rsidRDefault="00FD6407" w:rsidP="00A30047">
      <w:pPr>
        <w:numPr>
          <w:ilvl w:val="0"/>
          <w:numId w:val="4"/>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تغير أنماط الاستهلاك المحلي نتيجة الطقس.</w:t>
      </w:r>
    </w:p>
    <w:p w14:paraId="3952E675" w14:textId="79E17A90" w:rsidR="00FD6407" w:rsidRPr="00843D06" w:rsidRDefault="00FD6407" w:rsidP="00A30047">
      <w:pPr>
        <w:spacing w:after="0" w:line="240" w:lineRule="auto"/>
        <w:jc w:val="both"/>
        <w:divId w:val="1113400447"/>
        <w:rPr>
          <w:rFonts w:ascii="Times New Roman" w:eastAsia="Times New Roman" w:hAnsi="Times New Roman" w:cs="Times New Roman"/>
          <w:b/>
          <w:bCs/>
          <w:kern w:val="0"/>
          <w:sz w:val="44"/>
          <w:szCs w:val="44"/>
          <w:rtl/>
          <w14:ligatures w14:val="none"/>
        </w:rPr>
      </w:pPr>
    </w:p>
    <w:p w14:paraId="3C5FFB6F" w14:textId="77777777" w:rsidR="00FD6407" w:rsidRPr="00843D06" w:rsidRDefault="00FD6407" w:rsidP="00A30047">
      <w:pPr>
        <w:spacing w:before="100" w:beforeAutospacing="1" w:after="100" w:afterAutospacing="1" w:line="240" w:lineRule="auto"/>
        <w:jc w:val="both"/>
        <w:outlineLvl w:val="1"/>
        <w:divId w:val="1113400447"/>
        <w:rPr>
          <w:rFonts w:ascii="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lastRenderedPageBreak/>
        <w:t>ثانيًا: واقع التغيرات المناخية في بغداد</w:t>
      </w:r>
    </w:p>
    <w:p w14:paraId="493D9E80" w14:textId="77777777" w:rsidR="00FD6407" w:rsidRPr="00843D06"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p>
    <w:p w14:paraId="5BF671C9" w14:textId="77777777" w:rsidR="00FD6407" w:rsidRPr="00843D06"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r w:rsidRPr="00843D06">
        <w:rPr>
          <w:rFonts w:ascii="Times New Roman" w:hAnsi="Times New Roman" w:cs="Times New Roman"/>
          <w:b/>
          <w:bCs/>
          <w:kern w:val="0"/>
          <w:sz w:val="44"/>
          <w:szCs w:val="44"/>
          <w:rtl/>
          <w14:ligatures w14:val="none"/>
        </w:rPr>
        <w:t>تشير الإحصاءات الحديثة إلى أن بغداد تعاني من:</w:t>
      </w:r>
    </w:p>
    <w:p w14:paraId="18780B55" w14:textId="77777777" w:rsidR="00FD6407" w:rsidRPr="00843D06" w:rsidRDefault="00FD6407" w:rsidP="00A30047">
      <w:pPr>
        <w:numPr>
          <w:ilvl w:val="0"/>
          <w:numId w:val="5"/>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ارتفاع متوسط درجة الحرارة السنوي بمقدار 2.1 درجة مئوية خلال العقدين الأخيرين.</w:t>
      </w:r>
    </w:p>
    <w:p w14:paraId="50577127" w14:textId="77777777" w:rsidR="00FD6407" w:rsidRPr="00843D06" w:rsidRDefault="00FD6407" w:rsidP="00A30047">
      <w:pPr>
        <w:numPr>
          <w:ilvl w:val="0"/>
          <w:numId w:val="5"/>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أكثر من 270 يومًا من العواصف الترابية سنويًا في بعض السنوات.</w:t>
      </w:r>
    </w:p>
    <w:p w14:paraId="459CC4A0" w14:textId="77777777" w:rsidR="00FD6407" w:rsidRPr="00843D06" w:rsidRDefault="00FD6407" w:rsidP="00A30047">
      <w:pPr>
        <w:numPr>
          <w:ilvl w:val="0"/>
          <w:numId w:val="5"/>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تناقص في مياه نهر دجلة بنسبة تزيد عن 50% بسبب الجفاف والتغير المناخي.</w:t>
      </w:r>
    </w:p>
    <w:p w14:paraId="2A3017B3" w14:textId="77777777" w:rsidR="00FD6407" w:rsidRPr="00843D06"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p>
    <w:p w14:paraId="120A053F" w14:textId="2DB02D53" w:rsidR="00FD6407" w:rsidRPr="00843D06" w:rsidRDefault="00FD6407"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التأثيرات المباشرة</w:t>
      </w:r>
    </w:p>
    <w:p w14:paraId="257805D9" w14:textId="77777777" w:rsidR="00FD6407" w:rsidRPr="00843D06" w:rsidRDefault="00FD6407" w:rsidP="00A30047">
      <w:pPr>
        <w:numPr>
          <w:ilvl w:val="0"/>
          <w:numId w:val="6"/>
        </w:num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r w:rsidRPr="00843D06">
        <w:rPr>
          <w:rFonts w:ascii="Times New Roman" w:hAnsi="Times New Roman" w:cs="Times New Roman"/>
          <w:b/>
          <w:bCs/>
          <w:kern w:val="0"/>
          <w:sz w:val="44"/>
          <w:szCs w:val="44"/>
          <w:rtl/>
          <w14:ligatures w14:val="none"/>
        </w:rPr>
        <w:t>تعطيل حركة النقل البري والجوي في أيام العواصف.</w:t>
      </w:r>
    </w:p>
    <w:p w14:paraId="08852602" w14:textId="77777777" w:rsidR="00FD6407" w:rsidRPr="00843D06" w:rsidRDefault="00FD6407" w:rsidP="00A30047">
      <w:pPr>
        <w:numPr>
          <w:ilvl w:val="0"/>
          <w:numId w:val="6"/>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تأخير وصول السلع والبضائع.</w:t>
      </w:r>
    </w:p>
    <w:p w14:paraId="770FDBD6" w14:textId="77777777" w:rsidR="00FD6407" w:rsidRPr="00843D06" w:rsidRDefault="00FD6407" w:rsidP="00A30047">
      <w:pPr>
        <w:numPr>
          <w:ilvl w:val="0"/>
          <w:numId w:val="6"/>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ارتفاع كلف التخزين والتبريد بسبب الحرارة.</w:t>
      </w:r>
    </w:p>
    <w:p w14:paraId="58661815" w14:textId="2D8D560C" w:rsidR="00024E82" w:rsidRPr="00024E82" w:rsidRDefault="00FD6407" w:rsidP="00024E82">
      <w:pPr>
        <w:numPr>
          <w:ilvl w:val="0"/>
          <w:numId w:val="6"/>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عزوف المستثمرين عن بيئة غير مستقرة مناخيًا.</w:t>
      </w:r>
    </w:p>
    <w:p w14:paraId="06779C1F" w14:textId="5FB6CA6C" w:rsidR="00FD6407" w:rsidRPr="00024E82" w:rsidRDefault="00FD6407" w:rsidP="00024E82">
      <w:pPr>
        <w:spacing w:before="100" w:beforeAutospacing="1" w:after="100" w:afterAutospacing="1" w:line="240" w:lineRule="auto"/>
        <w:jc w:val="both"/>
        <w:outlineLvl w:val="1"/>
        <w:divId w:val="1113400447"/>
        <w:rPr>
          <w:rFonts w:ascii="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واقع الحوكمة البيئية في العراق</w:t>
      </w:r>
    </w:p>
    <w:p w14:paraId="35AD0770" w14:textId="77777777" w:rsidR="00FD6407" w:rsidRPr="00843D06" w:rsidRDefault="00FD6407"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الجهات المسؤولة:</w:t>
      </w:r>
    </w:p>
    <w:p w14:paraId="4A0313AD" w14:textId="77777777" w:rsidR="00FD6407" w:rsidRPr="00843D06" w:rsidRDefault="00FD6407" w:rsidP="00A30047">
      <w:pPr>
        <w:numPr>
          <w:ilvl w:val="0"/>
          <w:numId w:val="7"/>
        </w:numPr>
        <w:spacing w:before="100" w:beforeAutospacing="1" w:after="100" w:afterAutospacing="1" w:line="240" w:lineRule="auto"/>
        <w:jc w:val="both"/>
        <w:divId w:val="1113400447"/>
        <w:rPr>
          <w:rFonts w:ascii="Times New Roman" w:hAnsi="Times New Roman" w:cs="Times New Roman"/>
          <w:b/>
          <w:bCs/>
          <w:kern w:val="0"/>
          <w:sz w:val="44"/>
          <w:szCs w:val="44"/>
          <w14:ligatures w14:val="none"/>
        </w:rPr>
      </w:pPr>
      <w:r w:rsidRPr="00843D06">
        <w:rPr>
          <w:rFonts w:ascii="Times New Roman" w:hAnsi="Times New Roman" w:cs="Times New Roman"/>
          <w:b/>
          <w:bCs/>
          <w:kern w:val="0"/>
          <w:sz w:val="44"/>
          <w:szCs w:val="44"/>
          <w:rtl/>
          <w14:ligatures w14:val="none"/>
        </w:rPr>
        <w:t>وزارة البيئة (محدودية الصلاحيات).</w:t>
      </w:r>
    </w:p>
    <w:p w14:paraId="7316B254" w14:textId="77777777" w:rsidR="00FD6407" w:rsidRPr="00843D06" w:rsidRDefault="00FD6407" w:rsidP="00A30047">
      <w:pPr>
        <w:numPr>
          <w:ilvl w:val="0"/>
          <w:numId w:val="7"/>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أمانة بغداد.</w:t>
      </w:r>
    </w:p>
    <w:p w14:paraId="48C44297" w14:textId="77777777" w:rsidR="00FD6407" w:rsidRPr="00843D06" w:rsidRDefault="00FD6407" w:rsidP="00A30047">
      <w:pPr>
        <w:numPr>
          <w:ilvl w:val="0"/>
          <w:numId w:val="7"/>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المحافظات والبلديات.</w:t>
      </w:r>
    </w:p>
    <w:p w14:paraId="2C3B8149" w14:textId="77777777" w:rsidR="00FD6407" w:rsidRPr="00843D06" w:rsidRDefault="00FD6407" w:rsidP="00A30047">
      <w:pPr>
        <w:numPr>
          <w:ilvl w:val="0"/>
          <w:numId w:val="7"/>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وزارة التجارة.</w:t>
      </w:r>
    </w:p>
    <w:p w14:paraId="01DB8C9D" w14:textId="77777777" w:rsidR="00FD6407" w:rsidRPr="00843D06" w:rsidRDefault="00FD6407" w:rsidP="00A30047">
      <w:pPr>
        <w:numPr>
          <w:ilvl w:val="0"/>
          <w:numId w:val="7"/>
        </w:num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r w:rsidRPr="00843D06">
        <w:rPr>
          <w:rFonts w:ascii="Times New Roman" w:hAnsi="Times New Roman" w:cs="Times New Roman"/>
          <w:b/>
          <w:bCs/>
          <w:kern w:val="0"/>
          <w:sz w:val="44"/>
          <w:szCs w:val="44"/>
          <w:rtl/>
          <w14:ligatures w14:val="none"/>
        </w:rPr>
        <w:t>غرفة تجارة بغداد.</w:t>
      </w:r>
    </w:p>
    <w:p w14:paraId="5EAE1443" w14:textId="77777777" w:rsidR="00FD6407" w:rsidRPr="00843D06" w:rsidRDefault="00FD6407" w:rsidP="00A30047">
      <w:pPr>
        <w:spacing w:before="100" w:beforeAutospacing="1" w:after="100" w:afterAutospacing="1" w:line="240" w:lineRule="auto"/>
        <w:jc w:val="both"/>
        <w:divId w:val="1113400447"/>
        <w:rPr>
          <w:rFonts w:ascii="Times New Roman" w:hAnsi="Times New Roman" w:cs="Times New Roman"/>
          <w:b/>
          <w:bCs/>
          <w:kern w:val="0"/>
          <w:sz w:val="44"/>
          <w:szCs w:val="44"/>
          <w:rtl/>
          <w14:ligatures w14:val="none"/>
        </w:rPr>
      </w:pPr>
    </w:p>
    <w:p w14:paraId="574C3525" w14:textId="598F0A27" w:rsidR="00FD6407" w:rsidRPr="00843D06" w:rsidRDefault="00FD6407"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p>
    <w:p w14:paraId="219F9F04" w14:textId="5F8566AA" w:rsidR="00FD6407" w:rsidRPr="00843D06" w:rsidRDefault="00FD6407" w:rsidP="00A30047">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التحديات</w:t>
      </w:r>
    </w:p>
    <w:p w14:paraId="03A41660" w14:textId="77777777" w:rsidR="00FD6407" w:rsidRPr="00FF5600" w:rsidRDefault="00FD6407" w:rsidP="00A30047">
      <w:pPr>
        <w:numPr>
          <w:ilvl w:val="0"/>
          <w:numId w:val="8"/>
        </w:numPr>
        <w:spacing w:before="100" w:beforeAutospacing="1" w:after="100" w:afterAutospacing="1" w:line="240" w:lineRule="auto"/>
        <w:jc w:val="both"/>
        <w:divId w:val="1113400447"/>
        <w:rPr>
          <w:rFonts w:ascii="Times New Roman" w:hAnsi="Times New Roman" w:cs="Times New Roman"/>
          <w:b/>
          <w:bCs/>
          <w:kern w:val="0"/>
          <w:sz w:val="40"/>
          <w:szCs w:val="40"/>
          <w14:ligatures w14:val="none"/>
        </w:rPr>
      </w:pPr>
      <w:r w:rsidRPr="00FF5600">
        <w:rPr>
          <w:rFonts w:ascii="Times New Roman" w:hAnsi="Times New Roman" w:cs="Times New Roman"/>
          <w:b/>
          <w:bCs/>
          <w:kern w:val="0"/>
          <w:sz w:val="40"/>
          <w:szCs w:val="40"/>
          <w:rtl/>
          <w14:ligatures w14:val="none"/>
        </w:rPr>
        <w:t>ضعف التنسيق بين المؤسسات.</w:t>
      </w:r>
    </w:p>
    <w:p w14:paraId="48FB2403" w14:textId="77777777" w:rsidR="00FD6407" w:rsidRPr="00FF5600" w:rsidRDefault="00FD6407" w:rsidP="00A30047">
      <w:pPr>
        <w:numPr>
          <w:ilvl w:val="0"/>
          <w:numId w:val="8"/>
        </w:numPr>
        <w:spacing w:before="100" w:beforeAutospacing="1" w:after="100" w:afterAutospacing="1" w:line="240" w:lineRule="auto"/>
        <w:jc w:val="both"/>
        <w:divId w:val="1113400447"/>
        <w:rPr>
          <w:rFonts w:ascii="Times New Roman" w:hAnsi="Times New Roman" w:cs="Times New Roman"/>
          <w:b/>
          <w:bCs/>
          <w:kern w:val="0"/>
          <w:sz w:val="40"/>
          <w:szCs w:val="40"/>
          <w:rtl/>
          <w14:ligatures w14:val="none"/>
        </w:rPr>
      </w:pPr>
      <w:r w:rsidRPr="00FF5600">
        <w:rPr>
          <w:rFonts w:ascii="Times New Roman" w:hAnsi="Times New Roman" w:cs="Times New Roman"/>
          <w:b/>
          <w:bCs/>
          <w:kern w:val="0"/>
          <w:sz w:val="40"/>
          <w:szCs w:val="40"/>
          <w:rtl/>
          <w14:ligatures w14:val="none"/>
        </w:rPr>
        <w:t>غياب تشريعات مناخية ملزمة للقطاع الخاص.</w:t>
      </w:r>
    </w:p>
    <w:p w14:paraId="65A15756" w14:textId="77777777" w:rsidR="00FD6407" w:rsidRPr="00FF5600" w:rsidRDefault="00FD6407" w:rsidP="00A30047">
      <w:pPr>
        <w:numPr>
          <w:ilvl w:val="0"/>
          <w:numId w:val="8"/>
        </w:numPr>
        <w:spacing w:before="100" w:beforeAutospacing="1" w:after="100" w:afterAutospacing="1" w:line="240" w:lineRule="auto"/>
        <w:jc w:val="both"/>
        <w:divId w:val="1113400447"/>
        <w:rPr>
          <w:rFonts w:ascii="Times New Roman" w:hAnsi="Times New Roman" w:cs="Times New Roman"/>
          <w:b/>
          <w:bCs/>
          <w:kern w:val="0"/>
          <w:sz w:val="40"/>
          <w:szCs w:val="40"/>
          <w:rtl/>
          <w14:ligatures w14:val="none"/>
        </w:rPr>
      </w:pPr>
      <w:r w:rsidRPr="00FF5600">
        <w:rPr>
          <w:rFonts w:ascii="Times New Roman" w:hAnsi="Times New Roman" w:cs="Times New Roman"/>
          <w:b/>
          <w:bCs/>
          <w:kern w:val="0"/>
          <w:sz w:val="40"/>
          <w:szCs w:val="40"/>
          <w:rtl/>
          <w14:ligatures w14:val="none"/>
        </w:rPr>
        <w:t>عدم إدراج المخاطر المناخية في خطط التنمية الاقتصادية.</w:t>
      </w:r>
    </w:p>
    <w:p w14:paraId="5BF1B986" w14:textId="7DA8DF8E" w:rsidR="008A7871" w:rsidRPr="00FF5600" w:rsidRDefault="00FD6407" w:rsidP="008A7871">
      <w:pPr>
        <w:numPr>
          <w:ilvl w:val="0"/>
          <w:numId w:val="8"/>
        </w:numPr>
        <w:spacing w:before="100" w:beforeAutospacing="1" w:after="100" w:afterAutospacing="1" w:line="240" w:lineRule="auto"/>
        <w:jc w:val="both"/>
        <w:divId w:val="1113400447"/>
        <w:rPr>
          <w:rFonts w:ascii="Times New Roman" w:hAnsi="Times New Roman" w:cs="Times New Roman"/>
          <w:b/>
          <w:bCs/>
          <w:kern w:val="0"/>
          <w:sz w:val="40"/>
          <w:szCs w:val="40"/>
          <w14:ligatures w14:val="none"/>
        </w:rPr>
      </w:pPr>
      <w:r w:rsidRPr="00FF5600">
        <w:rPr>
          <w:rFonts w:ascii="Times New Roman" w:hAnsi="Times New Roman" w:cs="Times New Roman"/>
          <w:b/>
          <w:bCs/>
          <w:kern w:val="0"/>
          <w:sz w:val="40"/>
          <w:szCs w:val="40"/>
          <w:rtl/>
          <w14:ligatures w14:val="none"/>
        </w:rPr>
        <w:t>شح التمويل والدعم الفني.</w:t>
      </w:r>
    </w:p>
    <w:p w14:paraId="63672A7C" w14:textId="77777777" w:rsidR="008A7871" w:rsidRPr="00FF5600" w:rsidRDefault="008A7871" w:rsidP="008A7871">
      <w:pPr>
        <w:numPr>
          <w:ilvl w:val="0"/>
          <w:numId w:val="8"/>
        </w:numPr>
        <w:spacing w:before="100" w:beforeAutospacing="1" w:after="100" w:afterAutospacing="1" w:line="240" w:lineRule="auto"/>
        <w:jc w:val="both"/>
        <w:rPr>
          <w:rFonts w:ascii="Times New Roman" w:hAnsi="Times New Roman" w:cs="Times New Roman"/>
          <w:b/>
          <w:bCs/>
          <w:kern w:val="0"/>
          <w:sz w:val="40"/>
          <w:szCs w:val="40"/>
          <w14:ligatures w14:val="none"/>
        </w:rPr>
      </w:pPr>
      <w:r w:rsidRPr="00FF5600">
        <w:rPr>
          <w:rFonts w:ascii="Times New Roman" w:hAnsi="Times New Roman" w:cs="Times New Roman"/>
          <w:b/>
          <w:bCs/>
          <w:kern w:val="0"/>
          <w:sz w:val="40"/>
          <w:szCs w:val="40"/>
          <w:rtl/>
          <w14:ligatures w14:val="none"/>
        </w:rPr>
        <w:t>انقطاع خطوط الشحن من البصرة إلى بغداد خلال موجة ترابية كبرى في 2023 أدى إلى خسائر في المواد الغذائية.</w:t>
      </w:r>
    </w:p>
    <w:p w14:paraId="450B420D" w14:textId="07D5CAF7" w:rsidR="008A7871" w:rsidRPr="00FF5600" w:rsidRDefault="008A7871" w:rsidP="008A7871">
      <w:pPr>
        <w:numPr>
          <w:ilvl w:val="0"/>
          <w:numId w:val="8"/>
        </w:numPr>
        <w:spacing w:before="100" w:beforeAutospacing="1" w:after="100" w:afterAutospacing="1" w:line="240" w:lineRule="auto"/>
        <w:jc w:val="both"/>
        <w:divId w:val="1113400447"/>
        <w:rPr>
          <w:rFonts w:ascii="Times New Roman" w:hAnsi="Times New Roman" w:cs="Times New Roman"/>
          <w:b/>
          <w:bCs/>
          <w:kern w:val="0"/>
          <w:sz w:val="40"/>
          <w:szCs w:val="40"/>
          <w:rtl/>
          <w14:ligatures w14:val="none"/>
        </w:rPr>
      </w:pPr>
      <w:r w:rsidRPr="00FF5600">
        <w:rPr>
          <w:rFonts w:ascii="Times New Roman" w:hAnsi="Times New Roman" w:cs="Times New Roman"/>
          <w:b/>
          <w:bCs/>
          <w:kern w:val="0"/>
          <w:sz w:val="40"/>
          <w:szCs w:val="40"/>
          <w:rtl/>
          <w14:ligatures w14:val="none"/>
        </w:rPr>
        <w:t>ارتفاع كلفة التبريد في المحلات التجارية أدى إلى زيادة أسعار اللحوم والألبان بنسبة 12% في صيف 2024</w:t>
      </w:r>
    </w:p>
    <w:p w14:paraId="28B1E904" w14:textId="77777777" w:rsidR="00FF5600" w:rsidRDefault="00FD6407" w:rsidP="00A30047">
      <w:pPr>
        <w:spacing w:before="100" w:beforeAutospacing="1" w:after="100" w:afterAutospacing="1" w:line="240" w:lineRule="auto"/>
        <w:jc w:val="both"/>
        <w:outlineLvl w:val="1"/>
        <w:divId w:val="1113400447"/>
        <w:rPr>
          <w:rFonts w:ascii="Times New Roman" w:eastAsia="Times New Roman" w:hAnsi="Times New Roman" w:cs="Times New Roman"/>
          <w:b/>
          <w:bCs/>
          <w:kern w:val="0"/>
          <w:sz w:val="44"/>
          <w:szCs w:val="44"/>
          <w:rtl/>
          <w14:ligatures w14:val="none"/>
        </w:rPr>
      </w:pPr>
      <w:r w:rsidRPr="00843D06">
        <w:rPr>
          <w:rFonts w:ascii="Times New Roman" w:eastAsia="Times New Roman" w:hAnsi="Times New Roman" w:cs="Times New Roman"/>
          <w:b/>
          <w:bCs/>
          <w:kern w:val="0"/>
          <w:sz w:val="44"/>
          <w:szCs w:val="44"/>
          <w:rtl/>
          <w14:ligatures w14:val="none"/>
        </w:rPr>
        <w:t xml:space="preserve"> </w:t>
      </w:r>
    </w:p>
    <w:p w14:paraId="4C0FF65E" w14:textId="7D831462" w:rsidR="00FD6407" w:rsidRPr="00843D06" w:rsidRDefault="00FD6407" w:rsidP="00A30047">
      <w:pPr>
        <w:spacing w:before="100" w:beforeAutospacing="1" w:after="100" w:afterAutospacing="1" w:line="240" w:lineRule="auto"/>
        <w:jc w:val="both"/>
        <w:outlineLvl w:val="1"/>
        <w:divId w:val="1113400447"/>
        <w:rPr>
          <w:rFonts w:ascii="Times New Roman" w:hAnsi="Times New Roman" w:cs="Times New Roman"/>
          <w:b/>
          <w:bCs/>
          <w:kern w:val="0"/>
          <w:sz w:val="44"/>
          <w:szCs w:val="44"/>
          <w14:ligatures w14:val="none"/>
        </w:rPr>
      </w:pPr>
      <w:r w:rsidRPr="00843D06">
        <w:rPr>
          <w:rFonts w:ascii="Times New Roman" w:eastAsia="Times New Roman" w:hAnsi="Times New Roman" w:cs="Times New Roman"/>
          <w:b/>
          <w:bCs/>
          <w:kern w:val="0"/>
          <w:sz w:val="44"/>
          <w:szCs w:val="44"/>
          <w:rtl/>
          <w14:ligatures w14:val="none"/>
        </w:rPr>
        <w:t>أثر الحوكمة البيئية على الحركة التجارية في بغداد</w:t>
      </w:r>
    </w:p>
    <w:p w14:paraId="1B6B63A5" w14:textId="77777777" w:rsidR="00FD6407" w:rsidRPr="00FD6407" w:rsidRDefault="00FD6407" w:rsidP="00482ECF">
      <w:pPr>
        <w:spacing w:before="100" w:beforeAutospacing="1" w:after="100" w:afterAutospacing="1" w:line="240" w:lineRule="auto"/>
        <w:jc w:val="both"/>
        <w:divId w:val="1113400447"/>
        <w:rPr>
          <w:rFonts w:ascii="Times New Roman" w:hAnsi="Times New Roman" w:cs="Times New Roman"/>
          <w:b/>
          <w:bCs/>
          <w:kern w:val="0"/>
          <w14:ligatures w14:val="none"/>
        </w:rPr>
      </w:pPr>
    </w:p>
    <w:p w14:paraId="01DA6F36" w14:textId="6856140D" w:rsidR="00FD6407" w:rsidRPr="00FD6407" w:rsidRDefault="00FD6407" w:rsidP="00482ECF">
      <w:pPr>
        <w:spacing w:before="100" w:beforeAutospacing="1" w:after="100" w:afterAutospacing="1" w:line="240" w:lineRule="auto"/>
        <w:jc w:val="both"/>
        <w:outlineLvl w:val="2"/>
        <w:divId w:val="1113400447"/>
        <w:rPr>
          <w:rFonts w:ascii="Times New Roman" w:eastAsia="Times New Roman" w:hAnsi="Times New Roman" w:cs="Times New Roman"/>
          <w:b/>
          <w:bCs/>
          <w:kern w:val="0"/>
          <w:sz w:val="27"/>
          <w:szCs w:val="27"/>
          <w14:ligatures w14:val="none"/>
        </w:rPr>
      </w:pPr>
      <w:r w:rsidRPr="00737133">
        <w:rPr>
          <w:rFonts w:ascii="Times New Roman" w:eastAsia="Times New Roman" w:hAnsi="Times New Roman" w:cs="Times New Roman"/>
          <w:b/>
          <w:bCs/>
          <w:kern w:val="0"/>
          <w:sz w:val="54"/>
          <w:szCs w:val="54"/>
          <w:rtl/>
          <w14:ligatures w14:val="none"/>
        </w:rPr>
        <w:t>سيناريوهات التأثير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5"/>
        <w:gridCol w:w="2877"/>
        <w:gridCol w:w="2733"/>
      </w:tblGrid>
      <w:tr w:rsidR="00A74276" w:rsidRPr="00A74276" w14:paraId="7F7B39F9" w14:textId="77777777">
        <w:trPr>
          <w:divId w:val="824472225"/>
          <w:tblHeader/>
          <w:tblCellSpacing w:w="15" w:type="dxa"/>
        </w:trPr>
        <w:tc>
          <w:tcPr>
            <w:tcW w:w="0" w:type="auto"/>
            <w:vAlign w:val="center"/>
            <w:hideMark/>
          </w:tcPr>
          <w:p w14:paraId="78C495EC" w14:textId="77777777" w:rsidR="00A74276" w:rsidRPr="00A74276" w:rsidRDefault="00A74276" w:rsidP="00A74276">
            <w:pPr>
              <w:spacing w:before="100" w:beforeAutospacing="1" w:after="100" w:afterAutospacing="1" w:line="240" w:lineRule="auto"/>
              <w:jc w:val="center"/>
              <w:rPr>
                <w:rFonts w:ascii="Times New Roman" w:hAnsi="Times New Roman" w:cs="Times New Roman"/>
                <w:b/>
                <w:bCs/>
                <w:kern w:val="0"/>
                <w14:ligatures w14:val="none"/>
              </w:rPr>
            </w:pPr>
            <w:r w:rsidRPr="00A74276">
              <w:rPr>
                <w:rFonts w:ascii="Times New Roman" w:hAnsi="Times New Roman" w:cs="Times New Roman"/>
                <w:b/>
                <w:bCs/>
                <w:kern w:val="0"/>
                <w:rtl/>
                <w14:ligatures w14:val="none"/>
              </w:rPr>
              <w:t>الحالة</w:t>
            </w:r>
          </w:p>
        </w:tc>
        <w:tc>
          <w:tcPr>
            <w:tcW w:w="0" w:type="auto"/>
            <w:vAlign w:val="center"/>
            <w:hideMark/>
          </w:tcPr>
          <w:p w14:paraId="28B870C7" w14:textId="77777777" w:rsidR="00A74276" w:rsidRPr="00A74276" w:rsidRDefault="00A74276" w:rsidP="00A74276">
            <w:pPr>
              <w:spacing w:before="100" w:beforeAutospacing="1" w:after="100" w:afterAutospacing="1" w:line="240" w:lineRule="auto"/>
              <w:jc w:val="center"/>
              <w:rPr>
                <w:rFonts w:ascii="Times New Roman" w:hAnsi="Times New Roman" w:cs="Times New Roman"/>
                <w:b/>
                <w:bCs/>
                <w:kern w:val="0"/>
                <w:rtl/>
                <w14:ligatures w14:val="none"/>
              </w:rPr>
            </w:pPr>
            <w:r w:rsidRPr="00A74276">
              <w:rPr>
                <w:rFonts w:ascii="Times New Roman" w:hAnsi="Times New Roman" w:cs="Times New Roman"/>
                <w:b/>
                <w:bCs/>
                <w:kern w:val="0"/>
                <w:rtl/>
                <w14:ligatures w14:val="none"/>
              </w:rPr>
              <w:t>غياب الحوكمة البيئية</w:t>
            </w:r>
          </w:p>
        </w:tc>
        <w:tc>
          <w:tcPr>
            <w:tcW w:w="0" w:type="auto"/>
            <w:vAlign w:val="center"/>
            <w:hideMark/>
          </w:tcPr>
          <w:p w14:paraId="46CB474D" w14:textId="77777777" w:rsidR="00A74276" w:rsidRPr="00A74276" w:rsidRDefault="00A74276" w:rsidP="00A74276">
            <w:pPr>
              <w:spacing w:before="100" w:beforeAutospacing="1" w:after="100" w:afterAutospacing="1" w:line="240" w:lineRule="auto"/>
              <w:jc w:val="center"/>
              <w:rPr>
                <w:rFonts w:ascii="Times New Roman" w:hAnsi="Times New Roman" w:cs="Times New Roman"/>
                <w:b/>
                <w:bCs/>
                <w:kern w:val="0"/>
                <w:rtl/>
                <w14:ligatures w14:val="none"/>
              </w:rPr>
            </w:pPr>
            <w:r w:rsidRPr="00A74276">
              <w:rPr>
                <w:rFonts w:ascii="Times New Roman" w:hAnsi="Times New Roman" w:cs="Times New Roman"/>
                <w:b/>
                <w:bCs/>
                <w:kern w:val="0"/>
                <w:rtl/>
                <w14:ligatures w14:val="none"/>
              </w:rPr>
              <w:t>وجود حوكمة بيئية فعّالة</w:t>
            </w:r>
          </w:p>
        </w:tc>
      </w:tr>
      <w:tr w:rsidR="00A74276" w:rsidRPr="00A74276" w14:paraId="4F9EFA61" w14:textId="77777777">
        <w:trPr>
          <w:divId w:val="824472225"/>
          <w:tblCellSpacing w:w="15" w:type="dxa"/>
        </w:trPr>
        <w:tc>
          <w:tcPr>
            <w:tcW w:w="0" w:type="auto"/>
            <w:vAlign w:val="center"/>
            <w:hideMark/>
          </w:tcPr>
          <w:p w14:paraId="356BFFF7"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النقل التجاري</w:t>
            </w:r>
          </w:p>
        </w:tc>
        <w:tc>
          <w:tcPr>
            <w:tcW w:w="0" w:type="auto"/>
            <w:vAlign w:val="center"/>
            <w:hideMark/>
          </w:tcPr>
          <w:p w14:paraId="0B477FF9"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توقف الطرق خلال العواصف الترابية</w:t>
            </w:r>
          </w:p>
        </w:tc>
        <w:tc>
          <w:tcPr>
            <w:tcW w:w="0" w:type="auto"/>
            <w:vAlign w:val="center"/>
            <w:hideMark/>
          </w:tcPr>
          <w:p w14:paraId="510533BF"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نظام إنذار مبكر وتكييف طرق النقل</w:t>
            </w:r>
          </w:p>
        </w:tc>
      </w:tr>
      <w:tr w:rsidR="00A74276" w:rsidRPr="00A74276" w14:paraId="29793545" w14:textId="77777777">
        <w:trPr>
          <w:divId w:val="824472225"/>
          <w:tblCellSpacing w:w="15" w:type="dxa"/>
        </w:trPr>
        <w:tc>
          <w:tcPr>
            <w:tcW w:w="0" w:type="auto"/>
            <w:vAlign w:val="center"/>
            <w:hideMark/>
          </w:tcPr>
          <w:p w14:paraId="20F84CD5"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تكاليف التشغيل</w:t>
            </w:r>
          </w:p>
        </w:tc>
        <w:tc>
          <w:tcPr>
            <w:tcW w:w="0" w:type="auto"/>
            <w:vAlign w:val="center"/>
            <w:hideMark/>
          </w:tcPr>
          <w:p w14:paraId="70A848F0"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ارتفاع تكاليف التبريد والكهرباء</w:t>
            </w:r>
          </w:p>
        </w:tc>
        <w:tc>
          <w:tcPr>
            <w:tcW w:w="0" w:type="auto"/>
            <w:vAlign w:val="center"/>
            <w:hideMark/>
          </w:tcPr>
          <w:p w14:paraId="03031CEC"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دعم الطاقة المتجددة وتقليل الكلف</w:t>
            </w:r>
          </w:p>
        </w:tc>
      </w:tr>
      <w:tr w:rsidR="00A74276" w:rsidRPr="00A74276" w14:paraId="1587D12F" w14:textId="77777777">
        <w:trPr>
          <w:divId w:val="824472225"/>
          <w:tblCellSpacing w:w="15" w:type="dxa"/>
        </w:trPr>
        <w:tc>
          <w:tcPr>
            <w:tcW w:w="0" w:type="auto"/>
            <w:vAlign w:val="center"/>
            <w:hideMark/>
          </w:tcPr>
          <w:p w14:paraId="29FD6000"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الاستقرار السوقي</w:t>
            </w:r>
          </w:p>
        </w:tc>
        <w:tc>
          <w:tcPr>
            <w:tcW w:w="0" w:type="auto"/>
            <w:vAlign w:val="center"/>
            <w:hideMark/>
          </w:tcPr>
          <w:p w14:paraId="7858B8DD"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تقلبات في الأسعار وتوفر السلع</w:t>
            </w:r>
          </w:p>
        </w:tc>
        <w:tc>
          <w:tcPr>
            <w:tcW w:w="0" w:type="auto"/>
            <w:vAlign w:val="center"/>
            <w:hideMark/>
          </w:tcPr>
          <w:p w14:paraId="7EB8E074"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تنبؤ أفضل ومرونة في التوريد</w:t>
            </w:r>
          </w:p>
        </w:tc>
      </w:tr>
      <w:tr w:rsidR="00A74276" w:rsidRPr="00A74276" w14:paraId="2E0E43E2" w14:textId="77777777">
        <w:trPr>
          <w:divId w:val="824472225"/>
          <w:tblCellSpacing w:w="15" w:type="dxa"/>
        </w:trPr>
        <w:tc>
          <w:tcPr>
            <w:tcW w:w="0" w:type="auto"/>
            <w:vAlign w:val="center"/>
            <w:hideMark/>
          </w:tcPr>
          <w:p w14:paraId="1670A21D"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الاستثمار</w:t>
            </w:r>
          </w:p>
        </w:tc>
        <w:tc>
          <w:tcPr>
            <w:tcW w:w="0" w:type="auto"/>
            <w:vAlign w:val="center"/>
            <w:hideMark/>
          </w:tcPr>
          <w:p w14:paraId="7A07E230"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هروب الاستثمارات</w:t>
            </w:r>
          </w:p>
        </w:tc>
        <w:tc>
          <w:tcPr>
            <w:tcW w:w="0" w:type="auto"/>
            <w:vAlign w:val="center"/>
            <w:hideMark/>
          </w:tcPr>
          <w:p w14:paraId="1B7D395C" w14:textId="77777777" w:rsidR="00A74276" w:rsidRPr="00A74276" w:rsidRDefault="00A74276" w:rsidP="00A74276">
            <w:pPr>
              <w:spacing w:before="100" w:beforeAutospacing="1" w:after="100" w:afterAutospacing="1" w:line="240" w:lineRule="auto"/>
              <w:rPr>
                <w:rFonts w:ascii="Times New Roman" w:hAnsi="Times New Roman" w:cs="Times New Roman"/>
                <w:kern w:val="0"/>
                <w:rtl/>
                <w14:ligatures w14:val="none"/>
              </w:rPr>
            </w:pPr>
            <w:r w:rsidRPr="00A74276">
              <w:rPr>
                <w:rFonts w:ascii="Times New Roman" w:hAnsi="Times New Roman" w:cs="Times New Roman"/>
                <w:kern w:val="0"/>
                <w:rtl/>
                <w14:ligatures w14:val="none"/>
              </w:rPr>
              <w:t>بيئة مستقرة ومشجعة</w:t>
            </w:r>
          </w:p>
        </w:tc>
      </w:tr>
    </w:tbl>
    <w:p w14:paraId="40D6D0FA" w14:textId="77777777" w:rsidR="00FD6407" w:rsidRPr="00482ECF" w:rsidRDefault="00FD6407" w:rsidP="00482ECF">
      <w:pPr>
        <w:spacing w:before="100" w:beforeAutospacing="1" w:after="100" w:afterAutospacing="1" w:line="240" w:lineRule="auto"/>
        <w:jc w:val="both"/>
        <w:outlineLvl w:val="2"/>
        <w:rPr>
          <w:rFonts w:ascii="Times New Roman" w:eastAsia="Times New Roman" w:hAnsi="Times New Roman" w:cs="Times New Roman"/>
          <w:b/>
          <w:bCs/>
          <w:kern w:val="0"/>
          <w:sz w:val="27"/>
          <w:szCs w:val="27"/>
          <w:rtl/>
          <w14:ligatures w14:val="none"/>
        </w:rPr>
      </w:pPr>
    </w:p>
    <w:p w14:paraId="6412F7B9" w14:textId="24D3CD58" w:rsidR="0092385D" w:rsidRPr="00482ECF" w:rsidRDefault="0092385D" w:rsidP="00482ECF">
      <w:pPr>
        <w:spacing w:before="100" w:beforeAutospacing="1" w:after="100" w:afterAutospacing="1" w:line="240" w:lineRule="auto"/>
        <w:jc w:val="both"/>
        <w:outlineLvl w:val="2"/>
        <w:rPr>
          <w:rFonts w:ascii="Times New Roman" w:eastAsia="Times New Roman" w:hAnsi="Times New Roman" w:cs="Times New Roman"/>
          <w:b/>
          <w:bCs/>
          <w:kern w:val="0"/>
          <w:sz w:val="27"/>
          <w:szCs w:val="27"/>
          <w:rtl/>
          <w14:ligatures w14:val="none"/>
        </w:rPr>
      </w:pPr>
    </w:p>
    <w:p w14:paraId="5CA5FF78" w14:textId="4C450A35" w:rsidR="0092385D" w:rsidRPr="0092385D" w:rsidRDefault="0092385D" w:rsidP="00FF5600">
      <w:pPr>
        <w:spacing w:before="100" w:beforeAutospacing="1" w:after="100" w:afterAutospacing="1" w:line="240" w:lineRule="auto"/>
        <w:jc w:val="both"/>
        <w:rPr>
          <w:rFonts w:ascii="Times New Roman" w:hAnsi="Times New Roman" w:cs="Times New Roman"/>
          <w:b/>
          <w:bCs/>
          <w:kern w:val="0"/>
          <w:rtl/>
          <w14:ligatures w14:val="none"/>
        </w:rPr>
      </w:pPr>
    </w:p>
    <w:p w14:paraId="674674E9" w14:textId="6D0A5493" w:rsidR="0092385D" w:rsidRPr="0092385D" w:rsidRDefault="0092385D" w:rsidP="00482ECF">
      <w:pPr>
        <w:spacing w:after="0" w:line="240" w:lineRule="auto"/>
        <w:jc w:val="both"/>
        <w:rPr>
          <w:rFonts w:ascii="Times New Roman" w:eastAsia="Times New Roman" w:hAnsi="Times New Roman" w:cs="Times New Roman"/>
          <w:b/>
          <w:bCs/>
          <w:kern w:val="0"/>
          <w:rtl/>
          <w14:ligatures w14:val="none"/>
        </w:rPr>
      </w:pPr>
    </w:p>
    <w:p w14:paraId="14FFF214" w14:textId="5824E1CD" w:rsidR="0092385D" w:rsidRPr="00276EE5" w:rsidRDefault="0092385D" w:rsidP="00482ECF">
      <w:pPr>
        <w:spacing w:before="100" w:beforeAutospacing="1" w:after="100" w:afterAutospacing="1" w:line="240" w:lineRule="auto"/>
        <w:jc w:val="both"/>
        <w:outlineLvl w:val="1"/>
        <w:rPr>
          <w:rFonts w:ascii="Times New Roman" w:hAnsi="Times New Roman" w:cs="Times New Roman"/>
          <w:b/>
          <w:bCs/>
          <w:kern w:val="0"/>
          <w:sz w:val="40"/>
          <w:szCs w:val="40"/>
          <w14:ligatures w14:val="none"/>
        </w:rPr>
      </w:pPr>
      <w:r w:rsidRPr="00276EE5">
        <w:rPr>
          <w:rFonts w:ascii="Times New Roman" w:eastAsia="Times New Roman" w:hAnsi="Times New Roman" w:cs="Times New Roman"/>
          <w:b/>
          <w:bCs/>
          <w:kern w:val="0"/>
          <w:sz w:val="40"/>
          <w:szCs w:val="40"/>
          <w:rtl/>
          <w14:ligatures w14:val="none"/>
        </w:rPr>
        <w:lastRenderedPageBreak/>
        <w:t>التوصيات</w:t>
      </w:r>
    </w:p>
    <w:p w14:paraId="39F69E2A" w14:textId="77777777" w:rsidR="0092385D" w:rsidRPr="00276EE5" w:rsidRDefault="0092385D" w:rsidP="00482ECF">
      <w:pPr>
        <w:numPr>
          <w:ilvl w:val="0"/>
          <w:numId w:val="2"/>
        </w:numPr>
        <w:spacing w:before="100" w:beforeAutospacing="1" w:after="100" w:afterAutospacing="1" w:line="240" w:lineRule="auto"/>
        <w:jc w:val="both"/>
        <w:rPr>
          <w:rFonts w:ascii="Times New Roman" w:hAnsi="Times New Roman" w:cs="Times New Roman"/>
          <w:b/>
          <w:bCs/>
          <w:kern w:val="0"/>
          <w:sz w:val="40"/>
          <w:szCs w:val="40"/>
          <w14:ligatures w14:val="none"/>
        </w:rPr>
      </w:pPr>
      <w:r w:rsidRPr="00276EE5">
        <w:rPr>
          <w:rFonts w:ascii="Times New Roman" w:hAnsi="Times New Roman" w:cs="Times New Roman"/>
          <w:b/>
          <w:bCs/>
          <w:kern w:val="0"/>
          <w:sz w:val="40"/>
          <w:szCs w:val="40"/>
          <w:rtl/>
          <w14:ligatures w14:val="none"/>
        </w:rPr>
        <w:t>تبني إستراتيجية وطنية للحوكمة البيئية تشمل القطاع التجاري وتدمج إدارة المناخ في السياسات الاقتصادية.</w:t>
      </w:r>
    </w:p>
    <w:p w14:paraId="451E943D" w14:textId="77777777" w:rsidR="0092385D" w:rsidRPr="00276EE5" w:rsidRDefault="0092385D" w:rsidP="00482ECF">
      <w:pPr>
        <w:numPr>
          <w:ilvl w:val="0"/>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إشراك غرفة تجارة بغداد في وضع خطط بيئية خاصة بالقطاع التجاري.</w:t>
      </w:r>
    </w:p>
    <w:p w14:paraId="4129BFFA" w14:textId="77777777" w:rsidR="0092385D" w:rsidRPr="00276EE5" w:rsidRDefault="0092385D" w:rsidP="00482ECF">
      <w:pPr>
        <w:numPr>
          <w:ilvl w:val="0"/>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تطوير البنية التحتية الخضراء: أسواق صديقة للبيئة، استخدام الطاقة الشمسية، تحسين شبكات النقل التجاري.</w:t>
      </w:r>
    </w:p>
    <w:p w14:paraId="79B6AF29" w14:textId="77777777" w:rsidR="0092385D" w:rsidRPr="00276EE5" w:rsidRDefault="0092385D" w:rsidP="00482ECF">
      <w:pPr>
        <w:numPr>
          <w:ilvl w:val="0"/>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إصدار تعليمات بيئية ملزمة للمؤسسات التجارية الكبيرة تشمل:</w:t>
      </w:r>
    </w:p>
    <w:p w14:paraId="706AB3D3" w14:textId="77777777" w:rsidR="0092385D" w:rsidRPr="00276EE5" w:rsidRDefault="0092385D" w:rsidP="00482ECF">
      <w:pPr>
        <w:numPr>
          <w:ilvl w:val="1"/>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تقارير الأثر البيئي.</w:t>
      </w:r>
    </w:p>
    <w:p w14:paraId="48819020" w14:textId="77777777" w:rsidR="0092385D" w:rsidRPr="00276EE5" w:rsidRDefault="0092385D" w:rsidP="00482ECF">
      <w:pPr>
        <w:numPr>
          <w:ilvl w:val="1"/>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خطط الاستجابة للكوارث المناخية.</w:t>
      </w:r>
    </w:p>
    <w:p w14:paraId="2D82F9D0" w14:textId="77777777" w:rsidR="0092385D" w:rsidRPr="00276EE5" w:rsidRDefault="0092385D" w:rsidP="00482ECF">
      <w:pPr>
        <w:numPr>
          <w:ilvl w:val="0"/>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دعم التحول إلى الاقتصاد الأخضر من خلال:</w:t>
      </w:r>
    </w:p>
    <w:p w14:paraId="14B66068" w14:textId="77777777" w:rsidR="0092385D" w:rsidRPr="00276EE5" w:rsidRDefault="0092385D" w:rsidP="00482ECF">
      <w:pPr>
        <w:numPr>
          <w:ilvl w:val="1"/>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حوافز ضريبية.</w:t>
      </w:r>
    </w:p>
    <w:p w14:paraId="339D1FF8" w14:textId="77777777" w:rsidR="0092385D" w:rsidRPr="00276EE5" w:rsidRDefault="0092385D" w:rsidP="00482ECF">
      <w:pPr>
        <w:numPr>
          <w:ilvl w:val="1"/>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تسهيلات تمويلية للمشاريع التجارية المستدامة.</w:t>
      </w:r>
    </w:p>
    <w:p w14:paraId="2DE02AB0" w14:textId="77777777" w:rsidR="0092385D" w:rsidRPr="00276EE5" w:rsidRDefault="0092385D" w:rsidP="00482ECF">
      <w:pPr>
        <w:numPr>
          <w:ilvl w:val="0"/>
          <w:numId w:val="2"/>
        </w:numPr>
        <w:spacing w:before="100" w:beforeAutospacing="1" w:after="100" w:afterAutospacing="1" w:line="240" w:lineRule="auto"/>
        <w:jc w:val="both"/>
        <w:rPr>
          <w:rFonts w:ascii="Times New Roman" w:hAnsi="Times New Roman" w:cs="Times New Roman"/>
          <w:b/>
          <w:bCs/>
          <w:kern w:val="0"/>
          <w:sz w:val="40"/>
          <w:szCs w:val="40"/>
          <w:rtl/>
          <w14:ligatures w14:val="none"/>
        </w:rPr>
      </w:pPr>
      <w:r w:rsidRPr="00276EE5">
        <w:rPr>
          <w:rFonts w:ascii="Times New Roman" w:hAnsi="Times New Roman" w:cs="Times New Roman"/>
          <w:b/>
          <w:bCs/>
          <w:kern w:val="0"/>
          <w:sz w:val="40"/>
          <w:szCs w:val="40"/>
          <w:rtl/>
          <w14:ligatures w14:val="none"/>
        </w:rPr>
        <w:t>إنشاء منصة معلومات مناخية تربط بين غرفة التجارة، وزارة البيئة، والأرصاد الجوية لتزويد التجار بالإنذارات المبكرة والمستجدات المناخية.</w:t>
      </w:r>
    </w:p>
    <w:p w14:paraId="0BD26141" w14:textId="77777777" w:rsidR="0092385D" w:rsidRPr="0092385D" w:rsidRDefault="0092385D" w:rsidP="00482ECF">
      <w:pPr>
        <w:spacing w:after="0" w:line="240" w:lineRule="auto"/>
        <w:jc w:val="both"/>
        <w:rPr>
          <w:rFonts w:ascii="Times New Roman" w:eastAsia="Times New Roman" w:hAnsi="Times New Roman" w:cs="Times New Roman"/>
          <w:b/>
          <w:bCs/>
          <w:kern w:val="0"/>
          <w:rtl/>
          <w14:ligatures w14:val="none"/>
        </w:rPr>
      </w:pPr>
      <w:r w:rsidRPr="0092385D">
        <w:rPr>
          <w:rFonts w:ascii="Times New Roman" w:eastAsia="Times New Roman" w:hAnsi="Times New Roman" w:cs="Times New Roman"/>
          <w:b/>
          <w:bCs/>
          <w:noProof/>
          <w:kern w:val="0"/>
          <w14:ligatures w14:val="none"/>
        </w:rPr>
        <mc:AlternateContent>
          <mc:Choice Requires="wps">
            <w:drawing>
              <wp:inline distT="0" distB="0" distL="0" distR="0" wp14:anchorId="6696A004" wp14:editId="3B859671">
                <wp:extent cx="5274310" cy="1270"/>
                <wp:effectExtent l="0" t="31750" r="0" b="36830"/>
                <wp:docPr id="1013410808"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A06EAA"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0E9C0C0" w14:textId="77777777" w:rsidR="0092385D" w:rsidRPr="00276EE5" w:rsidRDefault="0092385D" w:rsidP="00482ECF">
      <w:pPr>
        <w:spacing w:before="100" w:beforeAutospacing="1" w:after="100" w:afterAutospacing="1" w:line="240" w:lineRule="auto"/>
        <w:jc w:val="both"/>
        <w:outlineLvl w:val="1"/>
        <w:rPr>
          <w:rFonts w:ascii="Times New Roman" w:hAnsi="Times New Roman" w:cs="Times New Roman"/>
          <w:b/>
          <w:bCs/>
          <w:kern w:val="0"/>
          <w:sz w:val="54"/>
          <w:szCs w:val="54"/>
          <w14:ligatures w14:val="none"/>
        </w:rPr>
      </w:pPr>
      <w:r w:rsidRPr="00276EE5">
        <w:rPr>
          <w:rFonts w:ascii="Times New Roman" w:eastAsia="Times New Roman" w:hAnsi="Times New Roman" w:cs="Times New Roman"/>
          <w:b/>
          <w:bCs/>
          <w:kern w:val="0"/>
          <w:sz w:val="54"/>
          <w:szCs w:val="54"/>
          <w:rtl/>
          <w14:ligatures w14:val="none"/>
        </w:rPr>
        <w:t>الخاتمة</w:t>
      </w:r>
    </w:p>
    <w:p w14:paraId="429439D3" w14:textId="77777777" w:rsidR="0092385D" w:rsidRPr="00276EE5" w:rsidRDefault="0092385D" w:rsidP="00482ECF">
      <w:pPr>
        <w:spacing w:before="100" w:beforeAutospacing="1" w:after="100" w:afterAutospacing="1" w:line="240" w:lineRule="auto"/>
        <w:jc w:val="both"/>
        <w:rPr>
          <w:rFonts w:ascii="Times New Roman" w:hAnsi="Times New Roman" w:cs="Times New Roman"/>
          <w:b/>
          <w:bCs/>
          <w:kern w:val="0"/>
          <w:sz w:val="54"/>
          <w:szCs w:val="54"/>
          <w14:ligatures w14:val="none"/>
        </w:rPr>
      </w:pPr>
    </w:p>
    <w:p w14:paraId="4B7B36B5" w14:textId="77777777" w:rsidR="0092385D" w:rsidRPr="00276EE5" w:rsidRDefault="0092385D" w:rsidP="00482ECF">
      <w:pPr>
        <w:spacing w:before="100" w:beforeAutospacing="1" w:after="100" w:afterAutospacing="1" w:line="240" w:lineRule="auto"/>
        <w:jc w:val="both"/>
        <w:rPr>
          <w:rFonts w:ascii="Times New Roman" w:hAnsi="Times New Roman" w:cs="Times New Roman"/>
          <w:b/>
          <w:bCs/>
          <w:kern w:val="0"/>
          <w:sz w:val="54"/>
          <w:szCs w:val="54"/>
          <w14:ligatures w14:val="none"/>
        </w:rPr>
      </w:pPr>
      <w:r w:rsidRPr="00276EE5">
        <w:rPr>
          <w:rFonts w:ascii="Times New Roman" w:hAnsi="Times New Roman" w:cs="Times New Roman"/>
          <w:b/>
          <w:bCs/>
          <w:kern w:val="0"/>
          <w:sz w:val="54"/>
          <w:szCs w:val="54"/>
          <w:rtl/>
          <w14:ligatures w14:val="none"/>
        </w:rPr>
        <w:t xml:space="preserve">أصبحت الحوكمة البيئية ضرورة ملحة لمواجهة تحديات التغير المناخي، لا سيما في مدينة مركزية مثل بغداد التي تشكل قلب العراق التجاري. إن تعزيز الحوكمة البيئية لا يحمي البيئة فحسب، بل يضمن ديمومة الحركة التجارية، استقرار </w:t>
      </w:r>
      <w:r w:rsidRPr="00276EE5">
        <w:rPr>
          <w:rFonts w:ascii="Times New Roman" w:hAnsi="Times New Roman" w:cs="Times New Roman"/>
          <w:b/>
          <w:bCs/>
          <w:kern w:val="0"/>
          <w:sz w:val="54"/>
          <w:szCs w:val="54"/>
          <w:rtl/>
          <w14:ligatures w14:val="none"/>
        </w:rPr>
        <w:lastRenderedPageBreak/>
        <w:t>الأسواق، وجذب الاستثمارات. من هنا، فإن تكامل السياسات البيئية والتجارية يمثل الطريق الأمثل لتحقيق تنمية اقتصادية مستدامة في وجه التغيرات المناخية المتصاعدة.</w:t>
      </w:r>
    </w:p>
    <w:p w14:paraId="50EE9C8A" w14:textId="77777777" w:rsidR="0092385D" w:rsidRPr="0092385D" w:rsidRDefault="0092385D" w:rsidP="00482ECF">
      <w:pPr>
        <w:spacing w:after="0" w:line="240" w:lineRule="auto"/>
        <w:jc w:val="both"/>
        <w:rPr>
          <w:rFonts w:ascii="Times New Roman" w:eastAsia="Times New Roman" w:hAnsi="Times New Roman" w:cs="Times New Roman"/>
          <w:b/>
          <w:bCs/>
          <w:kern w:val="0"/>
          <w:rtl/>
          <w14:ligatures w14:val="none"/>
        </w:rPr>
      </w:pPr>
      <w:r w:rsidRPr="0092385D">
        <w:rPr>
          <w:rFonts w:ascii="Times New Roman" w:eastAsia="Times New Roman" w:hAnsi="Times New Roman" w:cs="Times New Roman"/>
          <w:b/>
          <w:bCs/>
          <w:noProof/>
          <w:kern w:val="0"/>
          <w14:ligatures w14:val="none"/>
        </w:rPr>
        <mc:AlternateContent>
          <mc:Choice Requires="wps">
            <w:drawing>
              <wp:inline distT="0" distB="0" distL="0" distR="0" wp14:anchorId="0EE9307D" wp14:editId="22F5F12C">
                <wp:extent cx="5274310" cy="1270"/>
                <wp:effectExtent l="0" t="31750" r="0" b="36830"/>
                <wp:docPr id="402668587"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12AB2B"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1E022EA1" w14:textId="77777777" w:rsidR="0092385D" w:rsidRPr="00482ECF" w:rsidRDefault="0092385D" w:rsidP="00482ECF">
      <w:pPr>
        <w:jc w:val="both"/>
        <w:rPr>
          <w:b/>
          <w:bCs/>
        </w:rPr>
      </w:pPr>
    </w:p>
    <w:sectPr w:rsidR="0092385D" w:rsidRPr="00482ECF" w:rsidSect="00F67C6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17FA" w14:textId="77777777" w:rsidR="00D86CE7" w:rsidRDefault="00D86CE7" w:rsidP="00FD6407">
      <w:pPr>
        <w:spacing w:after="0" w:line="240" w:lineRule="auto"/>
      </w:pPr>
      <w:r>
        <w:separator/>
      </w:r>
    </w:p>
  </w:endnote>
  <w:endnote w:type="continuationSeparator" w:id="0">
    <w:p w14:paraId="3756A669" w14:textId="77777777" w:rsidR="00D86CE7" w:rsidRDefault="00D86CE7" w:rsidP="00FD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BCB2" w14:textId="77777777" w:rsidR="00D86CE7" w:rsidRDefault="00D86CE7" w:rsidP="00FD6407">
      <w:pPr>
        <w:spacing w:after="0" w:line="240" w:lineRule="auto"/>
      </w:pPr>
      <w:r>
        <w:separator/>
      </w:r>
    </w:p>
  </w:footnote>
  <w:footnote w:type="continuationSeparator" w:id="0">
    <w:p w14:paraId="6CA1F302" w14:textId="77777777" w:rsidR="00D86CE7" w:rsidRDefault="00D86CE7" w:rsidP="00FD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D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073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F4B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D2B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50E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B6E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559C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460A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DD1A8D"/>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2130238">
    <w:abstractNumId w:val="7"/>
  </w:num>
  <w:num w:numId="2" w16cid:durableId="828836049">
    <w:abstractNumId w:val="6"/>
  </w:num>
  <w:num w:numId="3" w16cid:durableId="2120954793">
    <w:abstractNumId w:val="1"/>
  </w:num>
  <w:num w:numId="4" w16cid:durableId="681399018">
    <w:abstractNumId w:val="0"/>
  </w:num>
  <w:num w:numId="5" w16cid:durableId="373388443">
    <w:abstractNumId w:val="3"/>
  </w:num>
  <w:num w:numId="6" w16cid:durableId="1200892425">
    <w:abstractNumId w:val="2"/>
  </w:num>
  <w:num w:numId="7" w16cid:durableId="1398281494">
    <w:abstractNumId w:val="5"/>
  </w:num>
  <w:num w:numId="8" w16cid:durableId="1515143450">
    <w:abstractNumId w:val="4"/>
  </w:num>
  <w:num w:numId="9" w16cid:durableId="1380350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5D"/>
    <w:rsid w:val="00024E82"/>
    <w:rsid w:val="0025625E"/>
    <w:rsid w:val="00276EE5"/>
    <w:rsid w:val="003B12D3"/>
    <w:rsid w:val="00482ECF"/>
    <w:rsid w:val="006D4F70"/>
    <w:rsid w:val="006D6350"/>
    <w:rsid w:val="00737133"/>
    <w:rsid w:val="007A691B"/>
    <w:rsid w:val="00843D06"/>
    <w:rsid w:val="008A7871"/>
    <w:rsid w:val="008B2458"/>
    <w:rsid w:val="0092385D"/>
    <w:rsid w:val="00A30047"/>
    <w:rsid w:val="00A74276"/>
    <w:rsid w:val="00A87DC0"/>
    <w:rsid w:val="00D86CE7"/>
    <w:rsid w:val="00F67C60"/>
    <w:rsid w:val="00FD6407"/>
    <w:rsid w:val="00FF5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7056"/>
  <w15:chartTrackingRefBased/>
  <w15:docId w15:val="{6536CED8-ACD8-F94C-833C-9F660275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23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923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9238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238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238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238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38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38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38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2385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2385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2385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2385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2385D"/>
    <w:rPr>
      <w:rFonts w:eastAsiaTheme="majorEastAsia" w:cstheme="majorBidi"/>
      <w:color w:val="2F5496" w:themeColor="accent1" w:themeShade="BF"/>
    </w:rPr>
  </w:style>
  <w:style w:type="character" w:customStyle="1" w:styleId="6Char">
    <w:name w:val="عنوان 6 Char"/>
    <w:basedOn w:val="a0"/>
    <w:link w:val="6"/>
    <w:uiPriority w:val="9"/>
    <w:semiHidden/>
    <w:rsid w:val="0092385D"/>
    <w:rPr>
      <w:rFonts w:eastAsiaTheme="majorEastAsia" w:cstheme="majorBidi"/>
      <w:i/>
      <w:iCs/>
      <w:color w:val="595959" w:themeColor="text1" w:themeTint="A6"/>
    </w:rPr>
  </w:style>
  <w:style w:type="character" w:customStyle="1" w:styleId="7Char">
    <w:name w:val="عنوان 7 Char"/>
    <w:basedOn w:val="a0"/>
    <w:link w:val="7"/>
    <w:uiPriority w:val="9"/>
    <w:semiHidden/>
    <w:rsid w:val="0092385D"/>
    <w:rPr>
      <w:rFonts w:eastAsiaTheme="majorEastAsia" w:cstheme="majorBidi"/>
      <w:color w:val="595959" w:themeColor="text1" w:themeTint="A6"/>
    </w:rPr>
  </w:style>
  <w:style w:type="character" w:customStyle="1" w:styleId="8Char">
    <w:name w:val="عنوان 8 Char"/>
    <w:basedOn w:val="a0"/>
    <w:link w:val="8"/>
    <w:uiPriority w:val="9"/>
    <w:semiHidden/>
    <w:rsid w:val="0092385D"/>
    <w:rPr>
      <w:rFonts w:eastAsiaTheme="majorEastAsia" w:cstheme="majorBidi"/>
      <w:i/>
      <w:iCs/>
      <w:color w:val="272727" w:themeColor="text1" w:themeTint="D8"/>
    </w:rPr>
  </w:style>
  <w:style w:type="character" w:customStyle="1" w:styleId="9Char">
    <w:name w:val="عنوان 9 Char"/>
    <w:basedOn w:val="a0"/>
    <w:link w:val="9"/>
    <w:uiPriority w:val="9"/>
    <w:semiHidden/>
    <w:rsid w:val="0092385D"/>
    <w:rPr>
      <w:rFonts w:eastAsiaTheme="majorEastAsia" w:cstheme="majorBidi"/>
      <w:color w:val="272727" w:themeColor="text1" w:themeTint="D8"/>
    </w:rPr>
  </w:style>
  <w:style w:type="paragraph" w:styleId="a3">
    <w:name w:val="Title"/>
    <w:basedOn w:val="a"/>
    <w:next w:val="a"/>
    <w:link w:val="Char"/>
    <w:uiPriority w:val="10"/>
    <w:qFormat/>
    <w:rsid w:val="0092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238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385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238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385D"/>
    <w:pPr>
      <w:spacing w:before="160"/>
      <w:jc w:val="center"/>
    </w:pPr>
    <w:rPr>
      <w:i/>
      <w:iCs/>
      <w:color w:val="404040" w:themeColor="text1" w:themeTint="BF"/>
    </w:rPr>
  </w:style>
  <w:style w:type="character" w:customStyle="1" w:styleId="Char1">
    <w:name w:val="اقتباس Char"/>
    <w:basedOn w:val="a0"/>
    <w:link w:val="a5"/>
    <w:uiPriority w:val="29"/>
    <w:rsid w:val="0092385D"/>
    <w:rPr>
      <w:i/>
      <w:iCs/>
      <w:color w:val="404040" w:themeColor="text1" w:themeTint="BF"/>
    </w:rPr>
  </w:style>
  <w:style w:type="paragraph" w:styleId="a6">
    <w:name w:val="List Paragraph"/>
    <w:basedOn w:val="a"/>
    <w:uiPriority w:val="34"/>
    <w:qFormat/>
    <w:rsid w:val="0092385D"/>
    <w:pPr>
      <w:ind w:left="720"/>
      <w:contextualSpacing/>
    </w:pPr>
  </w:style>
  <w:style w:type="character" w:styleId="a7">
    <w:name w:val="Intense Emphasis"/>
    <w:basedOn w:val="a0"/>
    <w:uiPriority w:val="21"/>
    <w:qFormat/>
    <w:rsid w:val="0092385D"/>
    <w:rPr>
      <w:i/>
      <w:iCs/>
      <w:color w:val="2F5496" w:themeColor="accent1" w:themeShade="BF"/>
    </w:rPr>
  </w:style>
  <w:style w:type="paragraph" w:styleId="a8">
    <w:name w:val="Intense Quote"/>
    <w:basedOn w:val="a"/>
    <w:next w:val="a"/>
    <w:link w:val="Char2"/>
    <w:uiPriority w:val="30"/>
    <w:qFormat/>
    <w:rsid w:val="0092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2385D"/>
    <w:rPr>
      <w:i/>
      <w:iCs/>
      <w:color w:val="2F5496" w:themeColor="accent1" w:themeShade="BF"/>
    </w:rPr>
  </w:style>
  <w:style w:type="character" w:styleId="a9">
    <w:name w:val="Intense Reference"/>
    <w:basedOn w:val="a0"/>
    <w:uiPriority w:val="32"/>
    <w:qFormat/>
    <w:rsid w:val="0092385D"/>
    <w:rPr>
      <w:b/>
      <w:bCs/>
      <w:smallCaps/>
      <w:color w:val="2F5496" w:themeColor="accent1" w:themeShade="BF"/>
      <w:spacing w:val="5"/>
    </w:rPr>
  </w:style>
  <w:style w:type="paragraph" w:customStyle="1" w:styleId="p1">
    <w:name w:val="p1"/>
    <w:basedOn w:val="a"/>
    <w:rsid w:val="0092385D"/>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92385D"/>
  </w:style>
  <w:style w:type="character" w:customStyle="1" w:styleId="s2">
    <w:name w:val="s2"/>
    <w:basedOn w:val="a0"/>
    <w:rsid w:val="0092385D"/>
  </w:style>
  <w:style w:type="paragraph" w:customStyle="1" w:styleId="p2">
    <w:name w:val="p2"/>
    <w:basedOn w:val="a"/>
    <w:rsid w:val="0092385D"/>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92385D"/>
  </w:style>
  <w:style w:type="paragraph" w:customStyle="1" w:styleId="p3">
    <w:name w:val="p3"/>
    <w:basedOn w:val="a"/>
    <w:rsid w:val="0092385D"/>
    <w:pPr>
      <w:bidi w:val="0"/>
      <w:spacing w:before="100" w:beforeAutospacing="1" w:after="100" w:afterAutospacing="1" w:line="240" w:lineRule="auto"/>
    </w:pPr>
    <w:rPr>
      <w:rFonts w:ascii="Times New Roman" w:hAnsi="Times New Roman" w:cs="Times New Roman"/>
      <w:kern w:val="0"/>
      <w14:ligatures w14:val="none"/>
    </w:rPr>
  </w:style>
  <w:style w:type="paragraph" w:styleId="aa">
    <w:name w:val="header"/>
    <w:basedOn w:val="a"/>
    <w:link w:val="Char3"/>
    <w:uiPriority w:val="99"/>
    <w:unhideWhenUsed/>
    <w:rsid w:val="00FD6407"/>
    <w:pPr>
      <w:tabs>
        <w:tab w:val="center" w:pos="4153"/>
        <w:tab w:val="right" w:pos="8306"/>
      </w:tabs>
      <w:spacing w:after="0" w:line="240" w:lineRule="auto"/>
    </w:pPr>
  </w:style>
  <w:style w:type="character" w:customStyle="1" w:styleId="Char3">
    <w:name w:val="رأس الصفحة Char"/>
    <w:basedOn w:val="a0"/>
    <w:link w:val="aa"/>
    <w:uiPriority w:val="99"/>
    <w:rsid w:val="00FD6407"/>
  </w:style>
  <w:style w:type="paragraph" w:styleId="ab">
    <w:name w:val="footer"/>
    <w:basedOn w:val="a"/>
    <w:link w:val="Char4"/>
    <w:uiPriority w:val="99"/>
    <w:unhideWhenUsed/>
    <w:rsid w:val="00FD6407"/>
    <w:pPr>
      <w:tabs>
        <w:tab w:val="center" w:pos="4153"/>
        <w:tab w:val="right" w:pos="8306"/>
      </w:tabs>
      <w:spacing w:after="0" w:line="240" w:lineRule="auto"/>
    </w:pPr>
  </w:style>
  <w:style w:type="character" w:customStyle="1" w:styleId="Char4">
    <w:name w:val="تذييل الصفحة Char"/>
    <w:basedOn w:val="a0"/>
    <w:link w:val="ab"/>
    <w:uiPriority w:val="99"/>
    <w:rsid w:val="00FD6407"/>
  </w:style>
  <w:style w:type="character" w:customStyle="1" w:styleId="apple-converted-space">
    <w:name w:val="apple-converted-space"/>
    <w:basedOn w:val="a0"/>
    <w:rsid w:val="00FD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72225">
      <w:marLeft w:val="0"/>
      <w:marRight w:val="0"/>
      <w:marTop w:val="0"/>
      <w:marBottom w:val="0"/>
      <w:divBdr>
        <w:top w:val="none" w:sz="0" w:space="0" w:color="auto"/>
        <w:left w:val="none" w:sz="0" w:space="0" w:color="auto"/>
        <w:bottom w:val="none" w:sz="0" w:space="0" w:color="auto"/>
        <w:right w:val="none" w:sz="0" w:space="0" w:color="auto"/>
      </w:divBdr>
    </w:div>
    <w:div w:id="1113400447">
      <w:marLeft w:val="0"/>
      <w:marRight w:val="0"/>
      <w:marTop w:val="0"/>
      <w:marBottom w:val="0"/>
      <w:divBdr>
        <w:top w:val="none" w:sz="0" w:space="0" w:color="auto"/>
        <w:left w:val="none" w:sz="0" w:space="0" w:color="auto"/>
        <w:bottom w:val="none" w:sz="0" w:space="0" w:color="auto"/>
        <w:right w:val="none" w:sz="0" w:space="0" w:color="auto"/>
      </w:divBdr>
      <w:divsChild>
        <w:div w:id="793212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shumary</dc:creator>
  <cp:keywords/>
  <dc:description/>
  <cp:lastModifiedBy>safaa shumary</cp:lastModifiedBy>
  <cp:revision>2</cp:revision>
  <dcterms:created xsi:type="dcterms:W3CDTF">2025-04-13T07:49:00Z</dcterms:created>
  <dcterms:modified xsi:type="dcterms:W3CDTF">2025-04-13T07:49:00Z</dcterms:modified>
</cp:coreProperties>
</file>